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ECAE0" w14:textId="5F5ED04B" w:rsidR="000C0F63" w:rsidRPr="00756EAE" w:rsidRDefault="001A064B" w:rsidP="008D0D38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Alex J. Kronauer</w:t>
      </w:r>
    </w:p>
    <w:p w14:paraId="2D09AE92" w14:textId="77777777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Senior Manager, Energy Services</w:t>
      </w:r>
    </w:p>
    <w:p w14:paraId="677ADD8B" w14:textId="77777777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Walmart Stores, Inc.</w:t>
      </w:r>
    </w:p>
    <w:p w14:paraId="6F921AC6" w14:textId="03942754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Business Address: 2</w:t>
      </w:r>
      <w:r w:rsidR="00980735">
        <w:rPr>
          <w:rFonts w:ascii="Times New Roman" w:hAnsi="Times New Roman" w:cs="Times New Roman"/>
          <w:sz w:val="24"/>
          <w:szCs w:val="24"/>
        </w:rPr>
        <w:t>608</w:t>
      </w:r>
      <w:r w:rsidRPr="00756EAE">
        <w:rPr>
          <w:rFonts w:ascii="Times New Roman" w:hAnsi="Times New Roman" w:cs="Times New Roman"/>
          <w:sz w:val="24"/>
          <w:szCs w:val="24"/>
        </w:rPr>
        <w:t xml:space="preserve"> SE </w:t>
      </w:r>
      <w:r w:rsidR="00980735">
        <w:rPr>
          <w:rFonts w:ascii="Times New Roman" w:hAnsi="Times New Roman" w:cs="Times New Roman"/>
          <w:sz w:val="24"/>
          <w:szCs w:val="24"/>
        </w:rPr>
        <w:t>J</w:t>
      </w:r>
      <w:r w:rsidRPr="00756EAE">
        <w:rPr>
          <w:rFonts w:ascii="Times New Roman" w:hAnsi="Times New Roman" w:cs="Times New Roman"/>
          <w:sz w:val="24"/>
          <w:szCs w:val="24"/>
        </w:rPr>
        <w:t xml:space="preserve"> Street, Bentonville, Arkansas 7271</w:t>
      </w:r>
      <w:r w:rsidR="001E7BD4">
        <w:rPr>
          <w:rFonts w:ascii="Times New Roman" w:hAnsi="Times New Roman" w:cs="Times New Roman"/>
          <w:sz w:val="24"/>
          <w:szCs w:val="24"/>
        </w:rPr>
        <w:t>6</w:t>
      </w:r>
    </w:p>
    <w:p w14:paraId="531A12BE" w14:textId="75838075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Business Phone: (</w:t>
      </w:r>
      <w:r w:rsidR="002F6223">
        <w:rPr>
          <w:rFonts w:ascii="Times New Roman" w:hAnsi="Times New Roman" w:cs="Times New Roman"/>
          <w:sz w:val="24"/>
          <w:szCs w:val="24"/>
        </w:rPr>
        <w:t>312</w:t>
      </w:r>
      <w:r w:rsidRPr="00756EAE">
        <w:rPr>
          <w:rFonts w:ascii="Times New Roman" w:hAnsi="Times New Roman" w:cs="Times New Roman"/>
          <w:sz w:val="24"/>
          <w:szCs w:val="24"/>
        </w:rPr>
        <w:t xml:space="preserve">) </w:t>
      </w:r>
      <w:r w:rsidR="002F6223">
        <w:rPr>
          <w:rFonts w:ascii="Times New Roman" w:hAnsi="Times New Roman" w:cs="Times New Roman"/>
          <w:sz w:val="24"/>
          <w:szCs w:val="24"/>
        </w:rPr>
        <w:t>231</w:t>
      </w:r>
      <w:r w:rsidRPr="00756EAE">
        <w:rPr>
          <w:rFonts w:ascii="Times New Roman" w:hAnsi="Times New Roman" w:cs="Times New Roman"/>
          <w:sz w:val="24"/>
          <w:szCs w:val="24"/>
        </w:rPr>
        <w:t>-</w:t>
      </w:r>
      <w:r w:rsidR="002F6223">
        <w:rPr>
          <w:rFonts w:ascii="Times New Roman" w:hAnsi="Times New Roman" w:cs="Times New Roman"/>
          <w:sz w:val="24"/>
          <w:szCs w:val="24"/>
        </w:rPr>
        <w:t>6667</w:t>
      </w:r>
    </w:p>
    <w:p w14:paraId="2A4DE3C2" w14:textId="77777777" w:rsidR="0086088A" w:rsidRPr="00756EAE" w:rsidRDefault="00224F2D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0F08AA4">
          <v:rect id="_x0000_i1025" style="width:0;height:1.5pt" o:hralign="center" o:hrstd="t" o:hr="t" fillcolor="#a0a0a0" stroked="f"/>
        </w:pict>
      </w:r>
    </w:p>
    <w:p w14:paraId="09275010" w14:textId="469FE3A4" w:rsidR="0086088A" w:rsidRPr="00756EAE" w:rsidRDefault="002936CD" w:rsidP="008D0D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INDUSTRY </w:t>
      </w:r>
      <w:r w:rsidR="0086088A" w:rsidRPr="00756EAE">
        <w:rPr>
          <w:rFonts w:ascii="Times New Roman" w:hAnsi="Times New Roman" w:cs="Times New Roman"/>
          <w:b/>
          <w:sz w:val="24"/>
          <w:szCs w:val="24"/>
        </w:rPr>
        <w:t>EXPERIENCE</w:t>
      </w:r>
    </w:p>
    <w:p w14:paraId="44372D56" w14:textId="46639397" w:rsidR="0086088A" w:rsidRPr="00756EAE" w:rsidRDefault="0033393C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 w:rsidR="0086088A" w:rsidRPr="00756EAE">
        <w:rPr>
          <w:rFonts w:ascii="Times New Roman" w:hAnsi="Times New Roman" w:cs="Times New Roman"/>
          <w:sz w:val="24"/>
          <w:szCs w:val="24"/>
        </w:rPr>
        <w:t xml:space="preserve"> 2019 – Present</w:t>
      </w:r>
    </w:p>
    <w:p w14:paraId="13D30693" w14:textId="77777777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Walmart Inc., Bentonville, AR</w:t>
      </w:r>
    </w:p>
    <w:p w14:paraId="21AFF013" w14:textId="77777777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Senior Manager, Energy Services</w:t>
      </w:r>
    </w:p>
    <w:p w14:paraId="7599C4FE" w14:textId="77777777" w:rsidR="0086088A" w:rsidRPr="00756EAE" w:rsidRDefault="0086088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DCA71" w14:textId="00ACD113" w:rsidR="004A66D6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 2014 </w:t>
      </w:r>
      <w:r w:rsidRPr="00756EA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July 2019</w:t>
      </w:r>
    </w:p>
    <w:p w14:paraId="00DD81ED" w14:textId="30D1D08E" w:rsidR="004A66D6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CyrusOne, Dallas, TX</w:t>
      </w:r>
    </w:p>
    <w:p w14:paraId="7C3A9A1E" w14:textId="740EF160" w:rsidR="004A66D6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Financial Analyst</w:t>
      </w:r>
    </w:p>
    <w:p w14:paraId="18267ED1" w14:textId="77777777" w:rsidR="004A66D6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798B0" w14:textId="3DF65C78" w:rsidR="00E17CDE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November 2012 </w:t>
      </w:r>
      <w:r w:rsidRPr="00756EA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April 2014</w:t>
      </w:r>
    </w:p>
    <w:p w14:paraId="2DAC0CD6" w14:textId="77777777" w:rsidR="004A66D6" w:rsidRDefault="004A66D6" w:rsidP="004A6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CyrusOne, Dallas, TX</w:t>
      </w:r>
    </w:p>
    <w:p w14:paraId="3C753659" w14:textId="3EB4628E" w:rsidR="004A66D6" w:rsidRDefault="004A66D6" w:rsidP="004A6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Financial Analyst</w:t>
      </w:r>
    </w:p>
    <w:p w14:paraId="2F462B68" w14:textId="2935B86E" w:rsidR="004A66D6" w:rsidRDefault="004A66D6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C2B6C" w14:textId="26DB9DB4" w:rsidR="004A66D6" w:rsidRDefault="004A66D6" w:rsidP="004A6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July 2011 </w:t>
      </w:r>
      <w:r w:rsidRPr="00756EA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October 2012</w:t>
      </w:r>
    </w:p>
    <w:p w14:paraId="3C5AB410" w14:textId="303F7C0F" w:rsidR="004A66D6" w:rsidRDefault="004A66D6" w:rsidP="004A6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TXU Energy</w:t>
      </w:r>
      <w:r w:rsidR="003F6FE9">
        <w:rPr>
          <w:rFonts w:ascii="Times New Roman" w:hAnsi="Times New Roman" w:cs="Times New Roman"/>
          <w:sz w:val="24"/>
          <w:szCs w:val="24"/>
        </w:rPr>
        <w:t xml:space="preserve"> (now </w:t>
      </w:r>
      <w:proofErr w:type="spellStart"/>
      <w:r w:rsidR="003F6FE9">
        <w:rPr>
          <w:rFonts w:ascii="Times New Roman" w:hAnsi="Times New Roman" w:cs="Times New Roman"/>
          <w:sz w:val="24"/>
          <w:szCs w:val="24"/>
        </w:rPr>
        <w:t>Vistra</w:t>
      </w:r>
      <w:proofErr w:type="spellEnd"/>
      <w:r w:rsidR="001F0F9F">
        <w:rPr>
          <w:rFonts w:ascii="Times New Roman" w:hAnsi="Times New Roman" w:cs="Times New Roman"/>
          <w:sz w:val="24"/>
          <w:szCs w:val="24"/>
        </w:rPr>
        <w:t xml:space="preserve"> Corporation</w:t>
      </w:r>
      <w:r w:rsidR="003F6FE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Irving, TX</w:t>
      </w:r>
    </w:p>
    <w:p w14:paraId="7EBA9DE1" w14:textId="475EC77C" w:rsidR="004A66D6" w:rsidRDefault="004A66D6" w:rsidP="004A6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Financial Analyst</w:t>
      </w:r>
    </w:p>
    <w:p w14:paraId="46504553" w14:textId="77777777" w:rsidR="008D0D38" w:rsidRPr="00756EAE" w:rsidRDefault="008D0D38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04FD5" w14:textId="77777777" w:rsidR="008D0D38" w:rsidRPr="00756EAE" w:rsidRDefault="008D0D38" w:rsidP="008D0D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EAE">
        <w:rPr>
          <w:rFonts w:ascii="Times New Roman" w:hAnsi="Times New Roman" w:cs="Times New Roman"/>
          <w:b/>
          <w:sz w:val="24"/>
          <w:szCs w:val="24"/>
        </w:rPr>
        <w:t>EDUCATION</w:t>
      </w:r>
    </w:p>
    <w:p w14:paraId="25834737" w14:textId="342FFC8A" w:rsidR="008D0D38" w:rsidRPr="00756EAE" w:rsidRDefault="008D0D38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EAE">
        <w:rPr>
          <w:rFonts w:ascii="Times New Roman" w:hAnsi="Times New Roman" w:cs="Times New Roman"/>
          <w:sz w:val="24"/>
          <w:szCs w:val="24"/>
        </w:rPr>
        <w:t>20</w:t>
      </w:r>
      <w:r w:rsidR="001839CA">
        <w:rPr>
          <w:rFonts w:ascii="Times New Roman" w:hAnsi="Times New Roman" w:cs="Times New Roman"/>
          <w:sz w:val="24"/>
          <w:szCs w:val="24"/>
        </w:rPr>
        <w:t>11</w:t>
      </w:r>
      <w:r w:rsidRPr="00756EAE">
        <w:rPr>
          <w:rFonts w:ascii="Times New Roman" w:hAnsi="Times New Roman" w:cs="Times New Roman"/>
          <w:sz w:val="24"/>
          <w:szCs w:val="24"/>
        </w:rPr>
        <w:tab/>
        <w:t xml:space="preserve">University of </w:t>
      </w:r>
      <w:r w:rsidR="001839CA">
        <w:rPr>
          <w:rFonts w:ascii="Times New Roman" w:hAnsi="Times New Roman" w:cs="Times New Roman"/>
          <w:sz w:val="24"/>
          <w:szCs w:val="24"/>
        </w:rPr>
        <w:t>Texas at Austin, Mc</w:t>
      </w:r>
      <w:r w:rsidR="004A66D6">
        <w:rPr>
          <w:rFonts w:ascii="Times New Roman" w:hAnsi="Times New Roman" w:cs="Times New Roman"/>
          <w:sz w:val="24"/>
          <w:szCs w:val="24"/>
        </w:rPr>
        <w:t>C</w:t>
      </w:r>
      <w:r w:rsidR="001839CA">
        <w:rPr>
          <w:rFonts w:ascii="Times New Roman" w:hAnsi="Times New Roman" w:cs="Times New Roman"/>
          <w:sz w:val="24"/>
          <w:szCs w:val="24"/>
        </w:rPr>
        <w:t>ombs School of Business</w:t>
      </w:r>
      <w:r w:rsidRPr="00756EAE">
        <w:rPr>
          <w:rFonts w:ascii="Times New Roman" w:hAnsi="Times New Roman" w:cs="Times New Roman"/>
          <w:sz w:val="24"/>
          <w:szCs w:val="24"/>
        </w:rPr>
        <w:tab/>
      </w:r>
      <w:r w:rsidR="001839CA">
        <w:rPr>
          <w:rFonts w:ascii="Times New Roman" w:hAnsi="Times New Roman" w:cs="Times New Roman"/>
          <w:sz w:val="24"/>
          <w:szCs w:val="24"/>
        </w:rPr>
        <w:t>MBA</w:t>
      </w:r>
    </w:p>
    <w:p w14:paraId="384FE298" w14:textId="27935C57" w:rsidR="008D0D38" w:rsidRPr="00756EAE" w:rsidRDefault="001839C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2005</w:t>
      </w:r>
      <w:r>
        <w:rPr>
          <w:rFonts w:ascii="Times New Roman" w:hAnsi="Times New Roman" w:cs="Times New Roman"/>
          <w:sz w:val="24"/>
          <w:szCs w:val="24"/>
        </w:rPr>
        <w:tab/>
        <w:t>Colby College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B.A., Economics</w:t>
      </w:r>
    </w:p>
    <w:p w14:paraId="1C774A7C" w14:textId="77777777" w:rsidR="008B15EB" w:rsidRDefault="008B15EB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12D12" w14:textId="77777777" w:rsidR="00E17CDE" w:rsidRPr="00756EAE" w:rsidRDefault="00E17CDE" w:rsidP="008D0D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EAE">
        <w:rPr>
          <w:rFonts w:ascii="Times New Roman" w:hAnsi="Times New Roman" w:cs="Times New Roman"/>
          <w:b/>
          <w:sz w:val="24"/>
          <w:szCs w:val="24"/>
        </w:rPr>
        <w:t>INDUSTRY TRAINING</w:t>
      </w:r>
    </w:p>
    <w:p w14:paraId="5767EE5E" w14:textId="5D8598FC" w:rsidR="00E17CDE" w:rsidRDefault="00ED30E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Passed the </w:t>
      </w:r>
      <w:r w:rsidR="00EB6A10">
        <w:rPr>
          <w:rFonts w:ascii="Times New Roman" w:hAnsi="Times New Roman" w:cs="Times New Roman"/>
          <w:sz w:val="24"/>
          <w:szCs w:val="24"/>
        </w:rPr>
        <w:t>Chartered Financial Analyst (</w:t>
      </w:r>
      <w:r>
        <w:rPr>
          <w:rFonts w:ascii="Times New Roman" w:hAnsi="Times New Roman" w:cs="Times New Roman"/>
          <w:sz w:val="24"/>
          <w:szCs w:val="24"/>
        </w:rPr>
        <w:t>CFA</w:t>
      </w:r>
      <w:r w:rsidR="00EB6A1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level I exam</w:t>
      </w:r>
    </w:p>
    <w:p w14:paraId="2712D355" w14:textId="18422BF6" w:rsidR="00283F5B" w:rsidRDefault="00283F5B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05ACC" w14:textId="554944C6" w:rsidR="002466E5" w:rsidRDefault="00283F5B" w:rsidP="008D0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3F5B">
        <w:rPr>
          <w:rFonts w:ascii="Times New Roman" w:hAnsi="Times New Roman" w:cs="Times New Roman"/>
          <w:b/>
          <w:bCs/>
          <w:sz w:val="24"/>
          <w:szCs w:val="24"/>
        </w:rPr>
        <w:t>TESTIMONY BEFORE REGULATORY COMMISSIONS</w:t>
      </w:r>
    </w:p>
    <w:p w14:paraId="2B5AC883" w14:textId="4885BD99" w:rsidR="008151B2" w:rsidRDefault="008151B2" w:rsidP="008D0D3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2021</w:t>
      </w:r>
    </w:p>
    <w:p w14:paraId="0F54CB79" w14:textId="54B44664" w:rsidR="00773A79" w:rsidRDefault="007506A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 Docket No. 5</w:t>
      </w:r>
      <w:r w:rsidR="00165BC6">
        <w:rPr>
          <w:rFonts w:ascii="Times New Roman" w:hAnsi="Times New Roman" w:cs="Times New Roman"/>
          <w:sz w:val="24"/>
          <w:szCs w:val="24"/>
        </w:rPr>
        <w:t>2397</w:t>
      </w:r>
      <w:r>
        <w:rPr>
          <w:rFonts w:ascii="Times New Roman" w:hAnsi="Times New Roman" w:cs="Times New Roman"/>
          <w:sz w:val="24"/>
          <w:szCs w:val="24"/>
        </w:rPr>
        <w:t>/SOAH Docket No. 473-21-</w:t>
      </w:r>
      <w:r w:rsidR="00165BC6">
        <w:rPr>
          <w:rFonts w:ascii="Times New Roman" w:hAnsi="Times New Roman" w:cs="Times New Roman"/>
          <w:sz w:val="24"/>
          <w:szCs w:val="24"/>
        </w:rPr>
        <w:t>3114</w:t>
      </w:r>
      <w:r>
        <w:rPr>
          <w:rFonts w:ascii="Times New Roman" w:hAnsi="Times New Roman" w:cs="Times New Roman"/>
          <w:sz w:val="24"/>
          <w:szCs w:val="24"/>
        </w:rPr>
        <w:t>:</w:t>
      </w:r>
      <w:r w:rsidR="00165BC6">
        <w:rPr>
          <w:rFonts w:ascii="Times New Roman" w:hAnsi="Times New Roman" w:cs="Times New Roman"/>
          <w:sz w:val="24"/>
          <w:szCs w:val="24"/>
        </w:rPr>
        <w:t xml:space="preserve"> Application of Southwestern Electric Power Company to Implement a Net Interim Fuel Surcharge</w:t>
      </w:r>
    </w:p>
    <w:p w14:paraId="20530428" w14:textId="77777777" w:rsidR="00773A79" w:rsidRDefault="00773A7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77E82" w14:textId="430E8D64" w:rsidR="000F7A26" w:rsidRDefault="00BF47D8" w:rsidP="008D0D3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47D8">
        <w:rPr>
          <w:rFonts w:ascii="Times New Roman" w:hAnsi="Times New Roman" w:cs="Times New Roman"/>
          <w:sz w:val="24"/>
          <w:szCs w:val="24"/>
        </w:rPr>
        <w:t xml:space="preserve">Public Utilities Commission of Ohio </w:t>
      </w:r>
      <w:r w:rsidRPr="00CD08D8">
        <w:rPr>
          <w:rFonts w:ascii="Times New Roman" w:hAnsi="Times New Roman" w:cs="Times New Roman"/>
          <w:sz w:val="24"/>
          <w:szCs w:val="24"/>
        </w:rPr>
        <w:t>Case No. 20-1651-EL-AIR</w:t>
      </w:r>
      <w:r w:rsidR="0039090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In the Matter of the Application of The Dayton Power and Light Company to Increase its Rates for Electric Distribution, </w:t>
      </w:r>
      <w:r w:rsidRPr="00CD08D8">
        <w:rPr>
          <w:rFonts w:ascii="Times New Roman" w:hAnsi="Times New Roman" w:cs="Times New Roman"/>
          <w:sz w:val="24"/>
          <w:szCs w:val="24"/>
        </w:rPr>
        <w:t>Case No. 20-1652-EL-AAM</w:t>
      </w:r>
      <w:r w:rsidR="0039090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In the Matter of the Application of The Dayton Power and Light Company for Accounting Authority, and </w:t>
      </w:r>
      <w:r w:rsidRPr="00CD08D8">
        <w:rPr>
          <w:rFonts w:ascii="Times New Roman" w:hAnsi="Times New Roman" w:cs="Times New Roman"/>
          <w:sz w:val="24"/>
          <w:szCs w:val="24"/>
        </w:rPr>
        <w:t>Case No. 20-1653-EL-ATA</w:t>
      </w:r>
      <w:r w:rsidR="0039090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In the Matter of the Application of The Dayton Power and Light Company for Approval of Revised Tariffs</w:t>
      </w:r>
      <w:r w:rsidR="00390903">
        <w:rPr>
          <w:rFonts w:ascii="Times New Roman" w:hAnsi="Times New Roman" w:cs="Times New Roman"/>
          <w:sz w:val="24"/>
          <w:szCs w:val="24"/>
        </w:rPr>
        <w:t>.</w:t>
      </w:r>
    </w:p>
    <w:p w14:paraId="1DB5511E" w14:textId="77777777" w:rsidR="000F7A26" w:rsidRDefault="000F7A26" w:rsidP="008D0D3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5216B6" w14:textId="34834539" w:rsidR="00C90E31" w:rsidRDefault="00C90E31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 Docket No. 51802/SOAH Docket No. 473-21-0478: Application of Southwestern Public Service Company for Authority to Changes Rates</w:t>
      </w:r>
      <w:r w:rsidR="00E71CF0">
        <w:rPr>
          <w:rFonts w:ascii="Times New Roman" w:hAnsi="Times New Roman" w:cs="Times New Roman"/>
          <w:sz w:val="24"/>
          <w:szCs w:val="24"/>
        </w:rPr>
        <w:t>.</w:t>
      </w:r>
    </w:p>
    <w:p w14:paraId="4D96D494" w14:textId="77777777" w:rsidR="00C90E31" w:rsidRDefault="00C90E31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0F028A" w14:textId="582DF2B9" w:rsidR="00EC7916" w:rsidRDefault="00A3534F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Pennsylvania Public Utility Commission Docket No. R-2021-3024601</w:t>
      </w:r>
      <w:r w:rsidR="00130D7F">
        <w:rPr>
          <w:rFonts w:ascii="Times New Roman" w:hAnsi="Times New Roman" w:cs="Times New Roman"/>
          <w:sz w:val="24"/>
          <w:szCs w:val="24"/>
        </w:rPr>
        <w:t xml:space="preserve">: </w:t>
      </w:r>
      <w:r w:rsidR="0062416F">
        <w:rPr>
          <w:rFonts w:ascii="Times New Roman" w:hAnsi="Times New Roman" w:cs="Times New Roman"/>
          <w:sz w:val="24"/>
          <w:szCs w:val="24"/>
        </w:rPr>
        <w:t>Pennsylvania Public Utility Commission v. PECO Energy Company – Electric Division</w:t>
      </w:r>
      <w:r w:rsidR="00E71CF0">
        <w:rPr>
          <w:rFonts w:ascii="Times New Roman" w:hAnsi="Times New Roman" w:cs="Times New Roman"/>
          <w:sz w:val="24"/>
          <w:szCs w:val="24"/>
        </w:rPr>
        <w:t>.</w:t>
      </w:r>
    </w:p>
    <w:p w14:paraId="4E115A9A" w14:textId="77777777" w:rsidR="00EC7916" w:rsidRDefault="00EC7916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28A3D" w14:textId="25E14499" w:rsidR="00651568" w:rsidRDefault="00651568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Mexico Public Regulation Commission Case No. 20-00238-UT: In the Matter of Southwestern Public Service Company’s Application for: (1) Revision of its Retail Rates under Advice Notice No. 292; (2) Authorization and Approval to Abandon its Plant X Unit 3 Generating Station; an</w:t>
      </w:r>
      <w:r w:rsidR="000222B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(3) other Associated Relief.</w:t>
      </w:r>
    </w:p>
    <w:p w14:paraId="5A989D20" w14:textId="77777777" w:rsidR="00651568" w:rsidRDefault="00651568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468D7" w14:textId="043E06D4" w:rsidR="00CC239E" w:rsidRPr="004F0343" w:rsidRDefault="00CC239E" w:rsidP="00CC2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343">
        <w:rPr>
          <w:rFonts w:ascii="Times New Roman" w:hAnsi="Times New Roman" w:cs="Times New Roman"/>
          <w:sz w:val="24"/>
          <w:szCs w:val="24"/>
        </w:rPr>
        <w:t xml:space="preserve">Colorado Public Utilities Commission Docket No. 20AL-0432E: In the </w:t>
      </w:r>
      <w:r w:rsidR="00097648">
        <w:rPr>
          <w:rFonts w:ascii="Times New Roman" w:hAnsi="Times New Roman" w:cs="Times New Roman"/>
          <w:sz w:val="24"/>
          <w:szCs w:val="24"/>
        </w:rPr>
        <w:t>M</w:t>
      </w:r>
      <w:r w:rsidRPr="004F0343">
        <w:rPr>
          <w:rFonts w:ascii="Times New Roman" w:hAnsi="Times New Roman" w:cs="Times New Roman"/>
          <w:sz w:val="24"/>
          <w:szCs w:val="24"/>
        </w:rPr>
        <w:t xml:space="preserve">atter of </w:t>
      </w:r>
      <w:r w:rsidR="00097648">
        <w:rPr>
          <w:rFonts w:ascii="Times New Roman" w:hAnsi="Times New Roman" w:cs="Times New Roman"/>
          <w:sz w:val="24"/>
          <w:szCs w:val="24"/>
        </w:rPr>
        <w:t>A</w:t>
      </w:r>
      <w:r w:rsidRPr="004F0343">
        <w:rPr>
          <w:rFonts w:ascii="Times New Roman" w:hAnsi="Times New Roman" w:cs="Times New Roman"/>
          <w:sz w:val="24"/>
          <w:szCs w:val="24"/>
        </w:rPr>
        <w:t>dvice No. 1835-Elect</w:t>
      </w:r>
      <w:r>
        <w:rPr>
          <w:rFonts w:ascii="Times New Roman" w:hAnsi="Times New Roman" w:cs="Times New Roman"/>
          <w:sz w:val="24"/>
          <w:szCs w:val="24"/>
        </w:rPr>
        <w:t>ri</w:t>
      </w:r>
      <w:r w:rsidRPr="004F0343">
        <w:rPr>
          <w:rFonts w:ascii="Times New Roman" w:hAnsi="Times New Roman" w:cs="Times New Roman"/>
          <w:sz w:val="24"/>
          <w:szCs w:val="24"/>
        </w:rPr>
        <w:t xml:space="preserve">c of Public Service Company of Colorado to </w:t>
      </w:r>
      <w:r w:rsidR="00097648">
        <w:rPr>
          <w:rFonts w:ascii="Times New Roman" w:hAnsi="Times New Roman" w:cs="Times New Roman"/>
          <w:sz w:val="24"/>
          <w:szCs w:val="24"/>
        </w:rPr>
        <w:t>R</w:t>
      </w:r>
      <w:r w:rsidRPr="004F0343">
        <w:rPr>
          <w:rFonts w:ascii="Times New Roman" w:hAnsi="Times New Roman" w:cs="Times New Roman"/>
          <w:sz w:val="24"/>
          <w:szCs w:val="24"/>
        </w:rPr>
        <w:t>evise its Colorado P.U.C.</w:t>
      </w:r>
      <w:r>
        <w:rPr>
          <w:rFonts w:ascii="Times New Roman" w:hAnsi="Times New Roman" w:cs="Times New Roman"/>
          <w:sz w:val="24"/>
          <w:szCs w:val="24"/>
        </w:rPr>
        <w:t xml:space="preserve"> No. 8 – Electric Tariff to </w:t>
      </w:r>
      <w:r w:rsidR="005A062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liminate the </w:t>
      </w:r>
      <w:r w:rsidR="005A062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urrently </w:t>
      </w:r>
      <w:r w:rsidR="005A062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ffective General Rate Schedule Adjustments to </w:t>
      </w:r>
      <w:r w:rsidR="005A062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lace into Effect Revised Base Rates and other </w:t>
      </w:r>
      <w:r w:rsidR="005A062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hase II </w:t>
      </w:r>
      <w:r w:rsidR="005A0623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ariff </w:t>
      </w:r>
      <w:r w:rsidR="005A062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roposals to </w:t>
      </w:r>
      <w:r w:rsidR="005A062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ecome </w:t>
      </w:r>
      <w:r w:rsidR="005A062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ffective November 19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2020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BE97B84" w14:textId="77777777" w:rsidR="00CC239E" w:rsidRDefault="00CC239E" w:rsidP="00CF02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DF31A" w14:textId="3D8FB888" w:rsidR="00CF02C8" w:rsidRPr="00CF02C8" w:rsidRDefault="008151B2" w:rsidP="00CF02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2C8">
        <w:rPr>
          <w:rFonts w:ascii="Times New Roman" w:hAnsi="Times New Roman" w:cs="Times New Roman"/>
          <w:sz w:val="24"/>
          <w:szCs w:val="24"/>
        </w:rPr>
        <w:t xml:space="preserve">Public Utility Commission of Texas Docket No. 51547: </w:t>
      </w:r>
      <w:r w:rsidR="00CF02C8">
        <w:rPr>
          <w:rFonts w:ascii="Times New Roman" w:hAnsi="Times New Roman" w:cs="Times New Roman"/>
          <w:sz w:val="24"/>
          <w:szCs w:val="24"/>
        </w:rPr>
        <w:t xml:space="preserve">Joint Report and Application of Texas-New Mexico Power Company, NM Green Holdings, Inc., and Avangrid, Inc. for Regulatory Approvals Under PURA </w:t>
      </w:r>
      <w:r w:rsidR="00CF02C8" w:rsidRPr="00CF02C8">
        <w:rPr>
          <w:rFonts w:ascii="Times New Roman" w:hAnsi="Times New Roman" w:cs="Times New Roman"/>
          <w:sz w:val="24"/>
          <w:szCs w:val="24"/>
        </w:rPr>
        <w:t>§§ 14.101, 39.262 AND 39.915</w:t>
      </w:r>
      <w:r w:rsidR="001E7ED1">
        <w:rPr>
          <w:rFonts w:ascii="Times New Roman" w:hAnsi="Times New Roman" w:cs="Times New Roman"/>
          <w:sz w:val="24"/>
          <w:szCs w:val="24"/>
        </w:rPr>
        <w:t>.</w:t>
      </w:r>
    </w:p>
    <w:p w14:paraId="436068C4" w14:textId="0C173D07" w:rsidR="00CC239E" w:rsidRDefault="00CC239E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CE5A5" w14:textId="77777777" w:rsidR="008B5A5B" w:rsidRDefault="008B5A5B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0A504" w14:textId="77777777" w:rsidR="00CC239E" w:rsidRPr="004F0343" w:rsidRDefault="00CC239E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0400F" w14:textId="54CB2321" w:rsidR="002466E5" w:rsidRPr="002466E5" w:rsidRDefault="002466E5" w:rsidP="008D0D3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66E5">
        <w:rPr>
          <w:rFonts w:ascii="Times New Roman" w:hAnsi="Times New Roman" w:cs="Times New Roman"/>
          <w:i/>
          <w:iCs/>
          <w:sz w:val="24"/>
          <w:szCs w:val="24"/>
        </w:rPr>
        <w:t>2020</w:t>
      </w:r>
    </w:p>
    <w:p w14:paraId="2D052819" w14:textId="2377B44A" w:rsidR="0006025D" w:rsidRDefault="00AA394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York Public Service Public Service Commission Case No. 20-E-0380: Proceeding on motion of the Commission as to the rates, charges, rules, and regulations of Niagara Mohawk Power Corporation d/b/a National Grid for electric service.</w:t>
      </w:r>
    </w:p>
    <w:p w14:paraId="63849020" w14:textId="77777777" w:rsidR="0006025D" w:rsidRDefault="0006025D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3DD77" w14:textId="39E00DF7" w:rsidR="00DD3681" w:rsidRDefault="00DD3681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Maryland Public Service Commission Docket No. 9645: In the matter of the application of Baltimore Gas </w:t>
      </w:r>
      <w:r w:rsidR="000D334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Electric Company for an electric and gas multi-year plan.</w:t>
      </w:r>
    </w:p>
    <w:p w14:paraId="12823275" w14:textId="77777777" w:rsidR="00DD3681" w:rsidRDefault="00DD3681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CE74C" w14:textId="13A3EB2F" w:rsidR="002C4B99" w:rsidRDefault="00CD2122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188">
        <w:rPr>
          <w:rFonts w:ascii="Times New Roman" w:hAnsi="Times New Roman" w:cs="Times New Roman"/>
          <w:sz w:val="24"/>
          <w:szCs w:val="24"/>
        </w:rPr>
        <w:t>Washington Utilities and Transportation Commission Docket UE-191024</w:t>
      </w:r>
      <w:r w:rsidR="00272F64">
        <w:rPr>
          <w:rFonts w:ascii="Times New Roman" w:hAnsi="Times New Roman" w:cs="Times New Roman"/>
          <w:sz w:val="24"/>
          <w:szCs w:val="24"/>
        </w:rPr>
        <w:t>: In the matter of</w:t>
      </w:r>
      <w:r w:rsidRPr="00C74188">
        <w:rPr>
          <w:rFonts w:ascii="Times New Roman" w:hAnsi="Times New Roman" w:cs="Times New Roman"/>
          <w:sz w:val="24"/>
          <w:szCs w:val="24"/>
        </w:rPr>
        <w:t xml:space="preserve"> PacifiCor</w:t>
      </w:r>
      <w:r w:rsidR="00272F64">
        <w:rPr>
          <w:rFonts w:ascii="Times New Roman" w:hAnsi="Times New Roman" w:cs="Times New Roman"/>
          <w:sz w:val="24"/>
          <w:szCs w:val="24"/>
        </w:rPr>
        <w:t>p for adjustments to its retail rates</w:t>
      </w:r>
      <w:r w:rsidR="0015634E">
        <w:rPr>
          <w:rFonts w:ascii="Times New Roman" w:hAnsi="Times New Roman" w:cs="Times New Roman"/>
          <w:sz w:val="24"/>
          <w:szCs w:val="24"/>
        </w:rPr>
        <w:t xml:space="preserve"> for electric energy</w:t>
      </w:r>
      <w:r w:rsidRPr="00C74188">
        <w:rPr>
          <w:rFonts w:ascii="Times New Roman" w:hAnsi="Times New Roman" w:cs="Times New Roman"/>
          <w:sz w:val="24"/>
          <w:szCs w:val="24"/>
        </w:rPr>
        <w:t>.</w:t>
      </w:r>
    </w:p>
    <w:p w14:paraId="37EF1000" w14:textId="77777777" w:rsidR="002C4B99" w:rsidRDefault="002C4B9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57D1B" w14:textId="74465819" w:rsidR="00283F5B" w:rsidRDefault="00801ACA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Maryland </w:t>
      </w:r>
      <w:r w:rsidR="00BD59D3">
        <w:rPr>
          <w:rFonts w:ascii="Times New Roman" w:hAnsi="Times New Roman" w:cs="Times New Roman"/>
          <w:sz w:val="24"/>
          <w:szCs w:val="24"/>
        </w:rPr>
        <w:t xml:space="preserve">Public Service Commission </w:t>
      </w:r>
      <w:r>
        <w:rPr>
          <w:rFonts w:ascii="Times New Roman" w:hAnsi="Times New Roman" w:cs="Times New Roman"/>
          <w:sz w:val="24"/>
          <w:szCs w:val="24"/>
        </w:rPr>
        <w:t>Docket No. 9630</w:t>
      </w:r>
      <w:r w:rsidR="001E2501">
        <w:rPr>
          <w:rFonts w:ascii="Times New Roman" w:hAnsi="Times New Roman" w:cs="Times New Roman"/>
          <w:sz w:val="24"/>
          <w:szCs w:val="24"/>
        </w:rPr>
        <w:t>:</w:t>
      </w:r>
      <w:r w:rsidR="004F400E">
        <w:rPr>
          <w:rFonts w:ascii="Times New Roman" w:hAnsi="Times New Roman" w:cs="Times New Roman"/>
          <w:sz w:val="24"/>
          <w:szCs w:val="24"/>
        </w:rPr>
        <w:t xml:space="preserve"> In the matter of the application of Delmarva Power &amp; Light Company for adjustments to its retail rates for the distribution of electric energy.</w:t>
      </w:r>
    </w:p>
    <w:p w14:paraId="7DCA4925" w14:textId="5464FAFD" w:rsidR="00BD59D3" w:rsidRDefault="00BD59D3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DA123" w14:textId="65FBEA7A" w:rsidR="00BD59D3" w:rsidRDefault="00BD59D3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Arkansas Public Service Commission Docket</w:t>
      </w:r>
      <w:r w:rsidR="00457D84">
        <w:rPr>
          <w:rFonts w:ascii="Times New Roman" w:hAnsi="Times New Roman" w:cs="Times New Roman"/>
          <w:sz w:val="24"/>
          <w:szCs w:val="24"/>
        </w:rPr>
        <w:t xml:space="preserve"> No. </w:t>
      </w:r>
      <w:r w:rsidR="00F0471F">
        <w:rPr>
          <w:rFonts w:ascii="Times New Roman" w:hAnsi="Times New Roman" w:cs="Times New Roman"/>
          <w:sz w:val="24"/>
          <w:szCs w:val="24"/>
        </w:rPr>
        <w:t>20-027-U. Issue: Demand Response participation.</w:t>
      </w:r>
    </w:p>
    <w:p w14:paraId="414E6835" w14:textId="7800853A" w:rsidR="00AC1D9C" w:rsidRDefault="00AC1D9C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780BA9" w14:textId="77777777" w:rsidR="00BA7C17" w:rsidRPr="00756EAE" w:rsidRDefault="00BA7C17" w:rsidP="00BA7C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6EAE">
        <w:rPr>
          <w:rFonts w:ascii="Times New Roman" w:hAnsi="Times New Roman" w:cs="Times New Roman"/>
          <w:i/>
          <w:sz w:val="24"/>
          <w:szCs w:val="24"/>
        </w:rPr>
        <w:t>2019</w:t>
      </w:r>
    </w:p>
    <w:p w14:paraId="7E6415C0" w14:textId="31DE7E82" w:rsidR="00BA7C17" w:rsidRPr="00756EAE" w:rsidRDefault="00BA7C17" w:rsidP="00BA7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Arkansas Public Service Commission Docket No. 16-027. </w:t>
      </w:r>
      <w:r w:rsidRPr="00756EAE">
        <w:rPr>
          <w:rFonts w:ascii="Times New Roman" w:hAnsi="Times New Roman" w:cs="Times New Roman"/>
          <w:sz w:val="24"/>
          <w:szCs w:val="24"/>
        </w:rPr>
        <w:t xml:space="preserve">Issue:  </w:t>
      </w:r>
      <w:r>
        <w:rPr>
          <w:rFonts w:ascii="Times New Roman" w:hAnsi="Times New Roman" w:cs="Times New Roman"/>
          <w:sz w:val="24"/>
          <w:szCs w:val="24"/>
        </w:rPr>
        <w:t>Net Metering Implementation</w:t>
      </w:r>
      <w:r w:rsidR="00134D71">
        <w:rPr>
          <w:rFonts w:ascii="Times New Roman" w:hAnsi="Times New Roman" w:cs="Times New Roman"/>
          <w:sz w:val="24"/>
          <w:szCs w:val="24"/>
        </w:rPr>
        <w:t>.</w:t>
      </w:r>
    </w:p>
    <w:p w14:paraId="4930671C" w14:textId="1FD27112" w:rsidR="006812A1" w:rsidRDefault="006812A1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87DA7" w14:textId="2F1506C0" w:rsidR="00D656BF" w:rsidRDefault="00D656BF" w:rsidP="008D0D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6BF">
        <w:rPr>
          <w:rFonts w:ascii="Times New Roman" w:hAnsi="Times New Roman" w:cs="Times New Roman"/>
          <w:b/>
          <w:sz w:val="24"/>
          <w:szCs w:val="24"/>
        </w:rPr>
        <w:t>KEY ACCOMPLISHMENTS</w:t>
      </w:r>
    </w:p>
    <w:p w14:paraId="54B0AEF1" w14:textId="54838B89" w:rsidR="00CC093A" w:rsidRDefault="00CC093A" w:rsidP="008D0D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Created and maintained a Rate Monitor tool to assist Walmart’s financial planning and analysis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FP&amp;A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team with budgeting and forecasting. </w:t>
      </w:r>
      <w:r w:rsidR="00B66EB7">
        <w:rPr>
          <w:rFonts w:ascii="Times New Roman" w:hAnsi="Times New Roman" w:cs="Times New Roman"/>
          <w:bCs/>
          <w:sz w:val="24"/>
          <w:szCs w:val="24"/>
        </w:rPr>
        <w:t>Scanned state PSC websites for potential rate changes and q</w:t>
      </w:r>
      <w:r>
        <w:rPr>
          <w:rFonts w:ascii="Times New Roman" w:hAnsi="Times New Roman" w:cs="Times New Roman"/>
          <w:bCs/>
          <w:sz w:val="24"/>
          <w:szCs w:val="24"/>
        </w:rPr>
        <w:t xml:space="preserve">uantified rate change impacts by location by month from general rate cases, fuel adjustments, riders, and other </w:t>
      </w:r>
      <w:r w:rsidR="00A42934">
        <w:rPr>
          <w:rFonts w:ascii="Times New Roman" w:hAnsi="Times New Roman" w:cs="Times New Roman"/>
          <w:bCs/>
          <w:sz w:val="24"/>
          <w:szCs w:val="24"/>
        </w:rPr>
        <w:t>items</w:t>
      </w:r>
      <w:r w:rsidR="00B66E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8CF031" w14:textId="1AE77772" w:rsidR="00CD645F" w:rsidRDefault="00CD645F" w:rsidP="008D0D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2F45F6" w14:textId="3B8421FA" w:rsidR="00D656BF" w:rsidRDefault="0088076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Analyzed, pitched, and secured executive approval for CyrusOne’s first green energy commitment through a municipal utility. Dec</w:t>
      </w:r>
      <w:r w:rsidR="005E4596">
        <w:rPr>
          <w:rFonts w:ascii="Times New Roman" w:hAnsi="Times New Roman" w:cs="Times New Roman"/>
          <w:sz w:val="24"/>
          <w:szCs w:val="24"/>
        </w:rPr>
        <w:t>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59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18.</w:t>
      </w:r>
    </w:p>
    <w:p w14:paraId="1D3B0E14" w14:textId="7D97C9B6" w:rsidR="00880769" w:rsidRDefault="0088076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225104" w14:textId="03F5FF65" w:rsidR="00880769" w:rsidRDefault="0088076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Implemented demand response program utilizing CyrusOne’s backup generators, resulting in $2.5mm of savings over 4 years</w:t>
      </w:r>
      <w:r w:rsidR="001E7C71">
        <w:rPr>
          <w:rFonts w:ascii="Times New Roman" w:hAnsi="Times New Roman" w:cs="Times New Roman"/>
          <w:sz w:val="24"/>
          <w:szCs w:val="24"/>
        </w:rPr>
        <w:t xml:space="preserve"> (2015-2019)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A2752">
        <w:rPr>
          <w:rFonts w:ascii="Times New Roman" w:hAnsi="Times New Roman" w:cs="Times New Roman"/>
          <w:sz w:val="24"/>
          <w:szCs w:val="24"/>
        </w:rPr>
        <w:t>D</w:t>
      </w:r>
      <w:r w:rsidR="001E7C71">
        <w:rPr>
          <w:rFonts w:ascii="Times New Roman" w:hAnsi="Times New Roman" w:cs="Times New Roman"/>
          <w:sz w:val="24"/>
          <w:szCs w:val="24"/>
        </w:rPr>
        <w:t xml:space="preserve">emonstrated </w:t>
      </w:r>
      <w:r w:rsidR="009A2752">
        <w:rPr>
          <w:rFonts w:ascii="Times New Roman" w:hAnsi="Times New Roman" w:cs="Times New Roman"/>
          <w:sz w:val="24"/>
          <w:szCs w:val="24"/>
        </w:rPr>
        <w:t xml:space="preserve">and ensured </w:t>
      </w:r>
      <w:r>
        <w:rPr>
          <w:rFonts w:ascii="Times New Roman" w:hAnsi="Times New Roman" w:cs="Times New Roman"/>
          <w:sz w:val="24"/>
          <w:szCs w:val="24"/>
        </w:rPr>
        <w:t>regulatory compliance</w:t>
      </w:r>
      <w:r w:rsidR="001E7C71">
        <w:rPr>
          <w:rFonts w:ascii="Times New Roman" w:hAnsi="Times New Roman" w:cs="Times New Roman"/>
          <w:sz w:val="24"/>
          <w:szCs w:val="24"/>
        </w:rPr>
        <w:t>.</w:t>
      </w:r>
    </w:p>
    <w:p w14:paraId="4BC02777" w14:textId="25B6DAAC" w:rsidR="00880769" w:rsidRDefault="0088076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FB52C" w14:textId="501BEEA1" w:rsidR="00880769" w:rsidRPr="00E17CDE" w:rsidRDefault="00880769" w:rsidP="008D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Researched utility tariffs and coordinated with power utilities, contractors, </w:t>
      </w:r>
      <w:r w:rsidR="001E7C71">
        <w:rPr>
          <w:rFonts w:ascii="Times New Roman" w:hAnsi="Times New Roman" w:cs="Times New Roman"/>
          <w:sz w:val="24"/>
          <w:szCs w:val="24"/>
        </w:rPr>
        <w:t>and CyrusOne’s commissioning teams to save over $11mm over 3 years by minimizing utility ratchets and peak demand charges.</w:t>
      </w:r>
    </w:p>
    <w:sectPr w:rsidR="00880769" w:rsidRPr="00E17CDE" w:rsidSect="00777D9E"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5A1E1" w14:textId="77777777" w:rsidR="00224F2D" w:rsidRDefault="00224F2D" w:rsidP="00E17CDE">
      <w:pPr>
        <w:spacing w:after="0" w:line="240" w:lineRule="auto"/>
      </w:pPr>
      <w:r>
        <w:separator/>
      </w:r>
    </w:p>
  </w:endnote>
  <w:endnote w:type="continuationSeparator" w:id="0">
    <w:p w14:paraId="29B1FA9D" w14:textId="77777777" w:rsidR="00224F2D" w:rsidRDefault="00224F2D" w:rsidP="00E1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23173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2909A" w14:textId="46BE6E9A" w:rsidR="00E17CDE" w:rsidRDefault="00E17CDE" w:rsidP="006360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85A0" w14:textId="77777777" w:rsidR="00224F2D" w:rsidRDefault="00224F2D" w:rsidP="00E17CDE">
      <w:pPr>
        <w:spacing w:after="0" w:line="240" w:lineRule="auto"/>
      </w:pPr>
      <w:r>
        <w:separator/>
      </w:r>
    </w:p>
  </w:footnote>
  <w:footnote w:type="continuationSeparator" w:id="0">
    <w:p w14:paraId="0E537021" w14:textId="77777777" w:rsidR="00224F2D" w:rsidRDefault="00224F2D" w:rsidP="00E17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20"/>
        <w:szCs w:val="20"/>
      </w:rPr>
      <w:id w:val="-808789025"/>
      <w:docPartObj>
        <w:docPartGallery w:val="Page Numbers (Top of Page)"/>
        <w:docPartUnique/>
      </w:docPartObj>
    </w:sdtPr>
    <w:sdtEndPr/>
    <w:sdtContent>
      <w:p w14:paraId="185EC8D6" w14:textId="2F6666BC" w:rsidR="008216B1" w:rsidRPr="008216B1" w:rsidRDefault="00A0127F" w:rsidP="008216B1">
        <w:pPr>
          <w:pStyle w:val="Header"/>
          <w:jc w:val="right"/>
          <w:rPr>
            <w:b/>
            <w:sz w:val="20"/>
            <w:szCs w:val="20"/>
          </w:rPr>
        </w:pPr>
        <w:r>
          <w:rPr>
            <w:b/>
            <w:sz w:val="20"/>
            <w:szCs w:val="20"/>
          </w:rPr>
          <w:t>Exhibit AJK-1</w:t>
        </w:r>
      </w:p>
    </w:sdtContent>
  </w:sdt>
  <w:p w14:paraId="6A72EFED" w14:textId="77777777" w:rsidR="0063609D" w:rsidRDefault="0063609D" w:rsidP="00BC7924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Walmart Inc.</w:t>
    </w:r>
  </w:p>
  <w:p w14:paraId="1BE077C8" w14:textId="20835C26" w:rsidR="00BC7924" w:rsidRPr="00BC7924" w:rsidRDefault="00BC7924" w:rsidP="00BC7924">
    <w:pPr>
      <w:pStyle w:val="Header"/>
      <w:jc w:val="right"/>
      <w:rPr>
        <w:b/>
        <w:sz w:val="20"/>
        <w:szCs w:val="20"/>
      </w:rPr>
    </w:pPr>
    <w:r w:rsidRPr="00BC7924">
      <w:rPr>
        <w:b/>
        <w:sz w:val="20"/>
        <w:szCs w:val="20"/>
      </w:rPr>
      <w:t>SOAH Docket No. 473-21-2606 /</w:t>
    </w:r>
    <w:proofErr w:type="spellStart"/>
    <w:r w:rsidRPr="00BC7924">
      <w:rPr>
        <w:b/>
        <w:sz w:val="20"/>
        <w:szCs w:val="20"/>
      </w:rPr>
      <w:t>PUCT</w:t>
    </w:r>
    <w:proofErr w:type="spellEnd"/>
    <w:r w:rsidRPr="00BC7924">
      <w:rPr>
        <w:b/>
        <w:sz w:val="20"/>
        <w:szCs w:val="20"/>
      </w:rPr>
      <w:t xml:space="preserve"> Docket No. 52195</w:t>
    </w:r>
  </w:p>
  <w:p w14:paraId="2A2F2B7B" w14:textId="685B9142" w:rsidR="00A0127F" w:rsidRPr="00DE2DCF" w:rsidRDefault="00A0127F" w:rsidP="00BC7924">
    <w:pPr>
      <w:pStyle w:val="Header"/>
      <w:jc w:val="right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3ED8" w14:textId="77777777" w:rsidR="00580DC4" w:rsidRPr="00E17CDE" w:rsidRDefault="00580DC4" w:rsidP="00580DC4">
    <w:pPr>
      <w:pStyle w:val="Header"/>
      <w:jc w:val="right"/>
      <w:rPr>
        <w:rFonts w:ascii="Times New Roman" w:hAnsi="Times New Roman" w:cs="Times New Roman"/>
      </w:rPr>
    </w:pPr>
    <w:r w:rsidRPr="00E17CDE">
      <w:rPr>
        <w:rFonts w:ascii="Times New Roman" w:hAnsi="Times New Roman" w:cs="Times New Roman"/>
      </w:rPr>
      <w:t>Walmart Inc.</w:t>
    </w:r>
  </w:p>
  <w:p w14:paraId="6B8194F2" w14:textId="77777777" w:rsidR="00580DC4" w:rsidRPr="00E17CDE" w:rsidRDefault="00580DC4" w:rsidP="00580DC4">
    <w:pPr>
      <w:pStyle w:val="Header"/>
      <w:jc w:val="right"/>
      <w:rPr>
        <w:rFonts w:ascii="Times New Roman" w:hAnsi="Times New Roman" w:cs="Times New Roman"/>
      </w:rPr>
    </w:pPr>
    <w:r w:rsidRPr="00E17CDE">
      <w:rPr>
        <w:rFonts w:ascii="Times New Roman" w:hAnsi="Times New Roman" w:cs="Times New Roman"/>
      </w:rPr>
      <w:t xml:space="preserve">Exhibit </w:t>
    </w:r>
    <w:r>
      <w:rPr>
        <w:rFonts w:ascii="Times New Roman" w:hAnsi="Times New Roman" w:cs="Times New Roman"/>
      </w:rPr>
      <w:t>AJK</w:t>
    </w:r>
    <w:r w:rsidRPr="00E17CDE">
      <w:rPr>
        <w:rFonts w:ascii="Times New Roman" w:hAnsi="Times New Roman" w:cs="Times New Roman"/>
      </w:rPr>
      <w:t>-1</w:t>
    </w:r>
  </w:p>
  <w:p w14:paraId="7FDC003D" w14:textId="77777777" w:rsidR="00580DC4" w:rsidRDefault="00580D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88A"/>
    <w:rsid w:val="000102E0"/>
    <w:rsid w:val="000222B1"/>
    <w:rsid w:val="0002450D"/>
    <w:rsid w:val="0006025D"/>
    <w:rsid w:val="00063696"/>
    <w:rsid w:val="000663E6"/>
    <w:rsid w:val="00083078"/>
    <w:rsid w:val="00086440"/>
    <w:rsid w:val="00097648"/>
    <w:rsid w:val="000C0F63"/>
    <w:rsid w:val="000C3B20"/>
    <w:rsid w:val="000C7D64"/>
    <w:rsid w:val="000D334A"/>
    <w:rsid w:val="000E361E"/>
    <w:rsid w:val="000F7A26"/>
    <w:rsid w:val="00101497"/>
    <w:rsid w:val="00115DAD"/>
    <w:rsid w:val="00123BAB"/>
    <w:rsid w:val="00130195"/>
    <w:rsid w:val="00130D7F"/>
    <w:rsid w:val="00133C5A"/>
    <w:rsid w:val="00134D71"/>
    <w:rsid w:val="0013553E"/>
    <w:rsid w:val="0014236E"/>
    <w:rsid w:val="00142D32"/>
    <w:rsid w:val="0014750B"/>
    <w:rsid w:val="0015634E"/>
    <w:rsid w:val="00165BC6"/>
    <w:rsid w:val="0017223C"/>
    <w:rsid w:val="001839CA"/>
    <w:rsid w:val="001A064B"/>
    <w:rsid w:val="001A71E9"/>
    <w:rsid w:val="001D0CA5"/>
    <w:rsid w:val="001D7D5B"/>
    <w:rsid w:val="001E2501"/>
    <w:rsid w:val="001E30F9"/>
    <w:rsid w:val="001E7BD4"/>
    <w:rsid w:val="001E7C71"/>
    <w:rsid w:val="001E7ED1"/>
    <w:rsid w:val="001F0F9F"/>
    <w:rsid w:val="00224F2D"/>
    <w:rsid w:val="00227A01"/>
    <w:rsid w:val="002466E5"/>
    <w:rsid w:val="00247D27"/>
    <w:rsid w:val="0025199F"/>
    <w:rsid w:val="0025201A"/>
    <w:rsid w:val="00254B3B"/>
    <w:rsid w:val="00271D9E"/>
    <w:rsid w:val="00272293"/>
    <w:rsid w:val="00272F64"/>
    <w:rsid w:val="00283F5B"/>
    <w:rsid w:val="002936CD"/>
    <w:rsid w:val="002A07B0"/>
    <w:rsid w:val="002A21D2"/>
    <w:rsid w:val="002C4B99"/>
    <w:rsid w:val="002D4C45"/>
    <w:rsid w:val="002D4C9C"/>
    <w:rsid w:val="002F6223"/>
    <w:rsid w:val="00325DC7"/>
    <w:rsid w:val="0033393C"/>
    <w:rsid w:val="00334BA9"/>
    <w:rsid w:val="00346C85"/>
    <w:rsid w:val="00351989"/>
    <w:rsid w:val="00364B67"/>
    <w:rsid w:val="00373D60"/>
    <w:rsid w:val="00390903"/>
    <w:rsid w:val="003944A5"/>
    <w:rsid w:val="003B3BD8"/>
    <w:rsid w:val="003B5608"/>
    <w:rsid w:val="003B7A80"/>
    <w:rsid w:val="003E073A"/>
    <w:rsid w:val="003E0EC2"/>
    <w:rsid w:val="003E7602"/>
    <w:rsid w:val="003F4768"/>
    <w:rsid w:val="003F6FE9"/>
    <w:rsid w:val="00414B7A"/>
    <w:rsid w:val="00422BA1"/>
    <w:rsid w:val="00457D84"/>
    <w:rsid w:val="0049319B"/>
    <w:rsid w:val="004A66D6"/>
    <w:rsid w:val="004E1DCF"/>
    <w:rsid w:val="004F0343"/>
    <w:rsid w:val="004F400E"/>
    <w:rsid w:val="00526417"/>
    <w:rsid w:val="00542423"/>
    <w:rsid w:val="00542516"/>
    <w:rsid w:val="00554D4D"/>
    <w:rsid w:val="0055578D"/>
    <w:rsid w:val="00556878"/>
    <w:rsid w:val="0057581F"/>
    <w:rsid w:val="00580DC4"/>
    <w:rsid w:val="0058734C"/>
    <w:rsid w:val="00591965"/>
    <w:rsid w:val="00591CCB"/>
    <w:rsid w:val="005925F5"/>
    <w:rsid w:val="005A0623"/>
    <w:rsid w:val="005A0F4B"/>
    <w:rsid w:val="005C4B70"/>
    <w:rsid w:val="005E4596"/>
    <w:rsid w:val="005E62C9"/>
    <w:rsid w:val="00601223"/>
    <w:rsid w:val="00616070"/>
    <w:rsid w:val="0062416F"/>
    <w:rsid w:val="00635680"/>
    <w:rsid w:val="0063609D"/>
    <w:rsid w:val="00651568"/>
    <w:rsid w:val="0065685E"/>
    <w:rsid w:val="0067207B"/>
    <w:rsid w:val="006812A1"/>
    <w:rsid w:val="00681F40"/>
    <w:rsid w:val="006A5850"/>
    <w:rsid w:val="006D671D"/>
    <w:rsid w:val="00736F86"/>
    <w:rsid w:val="007506AA"/>
    <w:rsid w:val="00756EAE"/>
    <w:rsid w:val="00773A79"/>
    <w:rsid w:val="00777D9E"/>
    <w:rsid w:val="007A0F98"/>
    <w:rsid w:val="007A7409"/>
    <w:rsid w:val="007C2A1F"/>
    <w:rsid w:val="007F4996"/>
    <w:rsid w:val="00801ACA"/>
    <w:rsid w:val="00804ACE"/>
    <w:rsid w:val="00807BC1"/>
    <w:rsid w:val="008151B2"/>
    <w:rsid w:val="008216B1"/>
    <w:rsid w:val="00855E98"/>
    <w:rsid w:val="0086088A"/>
    <w:rsid w:val="008657BE"/>
    <w:rsid w:val="0086708C"/>
    <w:rsid w:val="008771EA"/>
    <w:rsid w:val="00877976"/>
    <w:rsid w:val="00880769"/>
    <w:rsid w:val="008B15EB"/>
    <w:rsid w:val="008B5A5B"/>
    <w:rsid w:val="008D0D38"/>
    <w:rsid w:val="008F79F7"/>
    <w:rsid w:val="009244BD"/>
    <w:rsid w:val="00925004"/>
    <w:rsid w:val="00974A72"/>
    <w:rsid w:val="00980735"/>
    <w:rsid w:val="009A2293"/>
    <w:rsid w:val="009A2752"/>
    <w:rsid w:val="009A3656"/>
    <w:rsid w:val="009A65F6"/>
    <w:rsid w:val="009A6AB9"/>
    <w:rsid w:val="009F2A80"/>
    <w:rsid w:val="009F3DE0"/>
    <w:rsid w:val="00A00160"/>
    <w:rsid w:val="00A00C2C"/>
    <w:rsid w:val="00A0127F"/>
    <w:rsid w:val="00A12992"/>
    <w:rsid w:val="00A158DC"/>
    <w:rsid w:val="00A24728"/>
    <w:rsid w:val="00A34ADD"/>
    <w:rsid w:val="00A3534F"/>
    <w:rsid w:val="00A42934"/>
    <w:rsid w:val="00A43808"/>
    <w:rsid w:val="00A44ED2"/>
    <w:rsid w:val="00A524AE"/>
    <w:rsid w:val="00A57881"/>
    <w:rsid w:val="00A9365F"/>
    <w:rsid w:val="00AA2F3A"/>
    <w:rsid w:val="00AA394A"/>
    <w:rsid w:val="00AB70F3"/>
    <w:rsid w:val="00AC1D9C"/>
    <w:rsid w:val="00AC68BE"/>
    <w:rsid w:val="00AD3ACE"/>
    <w:rsid w:val="00AD5835"/>
    <w:rsid w:val="00B03A6A"/>
    <w:rsid w:val="00B04960"/>
    <w:rsid w:val="00B3145E"/>
    <w:rsid w:val="00B66EB7"/>
    <w:rsid w:val="00B77EC4"/>
    <w:rsid w:val="00BA7C17"/>
    <w:rsid w:val="00BB1197"/>
    <w:rsid w:val="00BC7924"/>
    <w:rsid w:val="00BD4DF2"/>
    <w:rsid w:val="00BD59D3"/>
    <w:rsid w:val="00BD70BD"/>
    <w:rsid w:val="00BF47D8"/>
    <w:rsid w:val="00BF677C"/>
    <w:rsid w:val="00C23BF2"/>
    <w:rsid w:val="00C33F84"/>
    <w:rsid w:val="00C724F7"/>
    <w:rsid w:val="00C74188"/>
    <w:rsid w:val="00C81B3B"/>
    <w:rsid w:val="00C90E31"/>
    <w:rsid w:val="00CA77F1"/>
    <w:rsid w:val="00CC093A"/>
    <w:rsid w:val="00CC239E"/>
    <w:rsid w:val="00CC5087"/>
    <w:rsid w:val="00CD2122"/>
    <w:rsid w:val="00CD645F"/>
    <w:rsid w:val="00CE2D7F"/>
    <w:rsid w:val="00CF02C8"/>
    <w:rsid w:val="00CF7AE3"/>
    <w:rsid w:val="00D13814"/>
    <w:rsid w:val="00D1651C"/>
    <w:rsid w:val="00D20955"/>
    <w:rsid w:val="00D42C41"/>
    <w:rsid w:val="00D656BF"/>
    <w:rsid w:val="00D72284"/>
    <w:rsid w:val="00DB2F6D"/>
    <w:rsid w:val="00DD3681"/>
    <w:rsid w:val="00DE06F2"/>
    <w:rsid w:val="00DE7D65"/>
    <w:rsid w:val="00DF20D4"/>
    <w:rsid w:val="00E002FF"/>
    <w:rsid w:val="00E17CDE"/>
    <w:rsid w:val="00E21DE4"/>
    <w:rsid w:val="00E42F05"/>
    <w:rsid w:val="00E67E69"/>
    <w:rsid w:val="00E71CF0"/>
    <w:rsid w:val="00EB0CCC"/>
    <w:rsid w:val="00EB6A10"/>
    <w:rsid w:val="00EC7916"/>
    <w:rsid w:val="00EC7A0D"/>
    <w:rsid w:val="00ED30EA"/>
    <w:rsid w:val="00EF2654"/>
    <w:rsid w:val="00F0471F"/>
    <w:rsid w:val="00F23F55"/>
    <w:rsid w:val="00F4274D"/>
    <w:rsid w:val="00F50158"/>
    <w:rsid w:val="00F51B2D"/>
    <w:rsid w:val="00F57F44"/>
    <w:rsid w:val="00F60538"/>
    <w:rsid w:val="00F6418A"/>
    <w:rsid w:val="00FA4AEE"/>
    <w:rsid w:val="00FC0939"/>
    <w:rsid w:val="00FD1577"/>
    <w:rsid w:val="00F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37F13"/>
  <w15:chartTrackingRefBased/>
  <w15:docId w15:val="{2EDC94F4-7670-4D86-A874-7CED7A0D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CDE"/>
  </w:style>
  <w:style w:type="paragraph" w:styleId="Footer">
    <w:name w:val="footer"/>
    <w:basedOn w:val="Normal"/>
    <w:link w:val="FooterChar"/>
    <w:uiPriority w:val="99"/>
    <w:unhideWhenUsed/>
    <w:rsid w:val="00E17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CDE"/>
  </w:style>
  <w:style w:type="character" w:styleId="CommentReference">
    <w:name w:val="annotation reference"/>
    <w:basedOn w:val="DefaultParagraphFont"/>
    <w:uiPriority w:val="99"/>
    <w:semiHidden/>
    <w:unhideWhenUsed/>
    <w:rsid w:val="00F5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1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1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15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2EE3F203E7574F9E211C4B7DB5C93F" ma:contentTypeVersion="8" ma:contentTypeDescription="Create a new document." ma:contentTypeScope="" ma:versionID="275a90218d28f84708f2568d9f2c8463">
  <xsd:schema xmlns:xsd="http://www.w3.org/2001/XMLSchema" xmlns:xs="http://www.w3.org/2001/XMLSchema" xmlns:p="http://schemas.microsoft.com/office/2006/metadata/properties" xmlns:ns2="0a8c7b19-aaa0-4cfe-8c37-ca0397899057" xmlns:ns3="b7941ac7-441b-4692-9ff2-f44703c393cd" targetNamespace="http://schemas.microsoft.com/office/2006/metadata/properties" ma:root="true" ma:fieldsID="c5f1b579606b9c59b73e00e9b34e08b5" ns2:_="" ns3:_="">
    <xsd:import namespace="0a8c7b19-aaa0-4cfe-8c37-ca0397899057"/>
    <xsd:import namespace="b7941ac7-441b-4692-9ff2-f44703c393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c7b19-aaa0-4cfe-8c37-ca0397899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41ac7-441b-4692-9ff2-f44703c39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3C0A3-705E-446F-8B7E-0CB5F483B5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D32DA2-8448-42D4-A904-EE5C6E1CA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3E225-8786-4A1A-A36A-16687C7B8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c7b19-aaa0-4cfe-8c37-ca0397899057"/>
    <ds:schemaRef ds:uri="b7941ac7-441b-4692-9ff2-f44703c39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Clark</dc:creator>
  <cp:keywords/>
  <dc:description/>
  <cp:lastModifiedBy>Julie A. Clark</cp:lastModifiedBy>
  <cp:revision>2</cp:revision>
  <cp:lastPrinted>2020-02-18T15:59:00Z</cp:lastPrinted>
  <dcterms:created xsi:type="dcterms:W3CDTF">2021-10-22T18:49:00Z</dcterms:created>
  <dcterms:modified xsi:type="dcterms:W3CDTF">2021-10-22T18:49:00Z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4820e8-223f-4ed2-bd95-81c83f641284_Enabled">
    <vt:lpwstr>True</vt:lpwstr>
  </property>
  <property fmtid="{D5CDD505-2E9C-101B-9397-08002B2CF9AE}" pid="3" name="MSIP_Label_b24820e8-223f-4ed2-bd95-81c83f641284_SiteId">
    <vt:lpwstr>3cbcc3d3-094d-4006-9849-0d11d61f484d</vt:lpwstr>
  </property>
  <property fmtid="{D5CDD505-2E9C-101B-9397-08002B2CF9AE}" pid="4" name="MSIP_Label_b24820e8-223f-4ed2-bd95-81c83f641284_Owner">
    <vt:lpwstr>s7chris@homeoffice.wal-mart.com</vt:lpwstr>
  </property>
  <property fmtid="{D5CDD505-2E9C-101B-9397-08002B2CF9AE}" pid="5" name="MSIP_Label_b24820e8-223f-4ed2-bd95-81c83f641284_SetDate">
    <vt:lpwstr>2019-11-01T14:41:37.4056071Z</vt:lpwstr>
  </property>
  <property fmtid="{D5CDD505-2E9C-101B-9397-08002B2CF9AE}" pid="6" name="MSIP_Label_b24820e8-223f-4ed2-bd95-81c83f641284_Name">
    <vt:lpwstr>Sensitive</vt:lpwstr>
  </property>
  <property fmtid="{D5CDD505-2E9C-101B-9397-08002B2CF9AE}" pid="7" name="MSIP_Label_b24820e8-223f-4ed2-bd95-81c83f641284_Application">
    <vt:lpwstr>Microsoft Azure Information Protection</vt:lpwstr>
  </property>
  <property fmtid="{D5CDD505-2E9C-101B-9397-08002B2CF9AE}" pid="8" name="MSIP_Label_b24820e8-223f-4ed2-bd95-81c83f641284_ActionId">
    <vt:lpwstr>04ef55ed-075e-4545-bd70-75ca23e24b29</vt:lpwstr>
  </property>
  <property fmtid="{D5CDD505-2E9C-101B-9397-08002B2CF9AE}" pid="9" name="MSIP_Label_b24820e8-223f-4ed2-bd95-81c83f641284_Extended_MSFT_Method">
    <vt:lpwstr>Automatic</vt:lpwstr>
  </property>
  <property fmtid="{D5CDD505-2E9C-101B-9397-08002B2CF9AE}" pid="10" name="Sensitivity">
    <vt:lpwstr>Sensitive</vt:lpwstr>
  </property>
  <property fmtid="{D5CDD505-2E9C-101B-9397-08002B2CF9AE}" pid="11" name="ContentTypeId">
    <vt:lpwstr>0x010100122EE3F203E7574F9E211C4B7DB5C93F</vt:lpwstr>
  </property>
</Properties>
</file>